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0000"/>
  <w:body>
    <w:p w:rsidR="00D13F4F" w:rsidRPr="00D13F4F" w:rsidRDefault="00D13F4F" w:rsidP="00D13F4F">
      <w:pPr>
        <w:jc w:val="center"/>
        <w:rPr>
          <w:sz w:val="96"/>
          <w:szCs w:val="96"/>
        </w:rPr>
      </w:pPr>
      <w:r w:rsidRPr="00D13F4F">
        <w:rPr>
          <w:sz w:val="96"/>
          <w:szCs w:val="96"/>
        </w:rPr>
        <w:t xml:space="preserve">Конфликт интересов– </w:t>
      </w:r>
    </w:p>
    <w:p w:rsidR="00D13F4F" w:rsidRDefault="00D13F4F" w:rsidP="00D13F4F">
      <w:pPr>
        <w:jc w:val="center"/>
        <w:rPr>
          <w:sz w:val="96"/>
          <w:szCs w:val="96"/>
        </w:rPr>
      </w:pPr>
      <w:r w:rsidRPr="00D13F4F">
        <w:rPr>
          <w:sz w:val="96"/>
          <w:szCs w:val="96"/>
        </w:rPr>
        <w:t>основа коррупции</w:t>
      </w:r>
    </w:p>
    <w:p w:rsidR="00D13F4F" w:rsidRDefault="00D13F4F" w:rsidP="00D13F4F">
      <w:pPr>
        <w:jc w:val="center"/>
        <w:rPr>
          <w:sz w:val="28"/>
          <w:szCs w:val="28"/>
        </w:rPr>
      </w:pPr>
    </w:p>
    <w:p w:rsidR="00D13F4F" w:rsidRDefault="00D13F4F" w:rsidP="00D13F4F">
      <w:pPr>
        <w:jc w:val="center"/>
        <w:rPr>
          <w:sz w:val="28"/>
          <w:szCs w:val="28"/>
        </w:rPr>
      </w:pPr>
    </w:p>
    <w:p w:rsidR="00D13F4F" w:rsidRDefault="00D13F4F" w:rsidP="00187C5B">
      <w:pPr>
        <w:ind w:firstLine="709"/>
        <w:jc w:val="center"/>
        <w:rPr>
          <w:color w:val="0D0D0D" w:themeColor="text1" w:themeTint="F2"/>
          <w:sz w:val="28"/>
          <w:szCs w:val="28"/>
        </w:rPr>
      </w:pPr>
      <w:r w:rsidRPr="00D13F4F">
        <w:rPr>
          <w:color w:val="0D0D0D" w:themeColor="text1" w:themeTint="F2"/>
          <w:sz w:val="28"/>
          <w:szCs w:val="28"/>
        </w:rPr>
        <w:t>Проблема коррупции в последнее время приобрела огромную и вполне обоснованную актуальность.</w:t>
      </w:r>
      <w:r>
        <w:rPr>
          <w:color w:val="0D0D0D" w:themeColor="text1" w:themeTint="F2"/>
          <w:sz w:val="28"/>
          <w:szCs w:val="28"/>
        </w:rPr>
        <w:t xml:space="preserve"> Сегодня коррупция в России является основной негативной характеристикой институтов государственного управления.</w:t>
      </w:r>
    </w:p>
    <w:p w:rsidR="00187C5B" w:rsidRDefault="00D13F4F" w:rsidP="00187C5B">
      <w:pPr>
        <w:ind w:firstLine="709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Среди антикоррупционных механизмов в системе государственной службы, в первую очередь, следует выделить административные процедуры, обуславливающие </w:t>
      </w:r>
      <w:r w:rsidR="00AA6473">
        <w:rPr>
          <w:color w:val="0D0D0D" w:themeColor="text1" w:themeTint="F2"/>
          <w:sz w:val="28"/>
          <w:szCs w:val="28"/>
        </w:rPr>
        <w:t xml:space="preserve">порядок ее прохождения, в том числе проведение конкурсов на замещение вакантных должностей, аттестаций, квалификационных экзаменов и др. </w:t>
      </w:r>
      <w:proofErr w:type="gramStart"/>
      <w:r w:rsidR="00AA6473">
        <w:rPr>
          <w:color w:val="0D0D0D" w:themeColor="text1" w:themeTint="F2"/>
          <w:sz w:val="28"/>
          <w:szCs w:val="28"/>
        </w:rPr>
        <w:t>Помимо</w:t>
      </w:r>
      <w:proofErr w:type="gramEnd"/>
      <w:r w:rsidR="00AA6473">
        <w:rPr>
          <w:color w:val="0D0D0D" w:themeColor="text1" w:themeTint="F2"/>
          <w:sz w:val="28"/>
          <w:szCs w:val="28"/>
        </w:rPr>
        <w:t xml:space="preserve"> перечисленного важным механизмом является </w:t>
      </w:r>
    </w:p>
    <w:p w:rsidR="00D13F4F" w:rsidRPr="00D13F4F" w:rsidRDefault="00AA6473" w:rsidP="00187C5B">
      <w:pPr>
        <w:ind w:firstLine="709"/>
        <w:jc w:val="center"/>
        <w:rPr>
          <w:color w:val="0D0D0D" w:themeColor="text1" w:themeTint="F2"/>
          <w:sz w:val="28"/>
          <w:szCs w:val="28"/>
        </w:rPr>
      </w:pPr>
      <w:r w:rsidRPr="00AA6473">
        <w:rPr>
          <w:color w:val="FFFFFF" w:themeColor="background1"/>
          <w:sz w:val="48"/>
          <w:szCs w:val="48"/>
        </w:rPr>
        <w:t>ИНСТИТУТ ПРЕОДОЛЕНИЯ КОНФЛИКТА ИНТЕРЕСОВ.</w:t>
      </w:r>
    </w:p>
    <w:p w:rsidR="00D13F4F" w:rsidRDefault="00D13F4F" w:rsidP="00D13F4F">
      <w:pPr>
        <w:jc w:val="center"/>
      </w:pPr>
    </w:p>
    <w:p w:rsidR="00D13F4F" w:rsidRDefault="00D13F4F" w:rsidP="00D13F4F">
      <w:pPr>
        <w:jc w:val="center"/>
      </w:pPr>
    </w:p>
    <w:p w:rsidR="0098198A" w:rsidRDefault="0098198A" w:rsidP="00A770A2">
      <w:pPr>
        <w:jc w:val="both"/>
      </w:pPr>
    </w:p>
    <w:p w:rsidR="00AA6473" w:rsidRDefault="00A770A2" w:rsidP="00A770A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93390" cy="4572000"/>
            <wp:effectExtent l="0" t="0" r="2540" b="0"/>
            <wp:docPr id="8" name="Рисунок 8" descr="D:\Desktop\стенд коррупция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стенд коррупция\slide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680" cy="45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98048" cy="4572000"/>
            <wp:effectExtent l="0" t="0" r="0" b="0"/>
            <wp:docPr id="9" name="Рисунок 9" descr="D:\Desktop\стенд коррупция\539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стенд коррупция\5391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048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0A2" w:rsidRDefault="00A770A2" w:rsidP="00A770A2">
      <w:pPr>
        <w:jc w:val="center"/>
      </w:pPr>
    </w:p>
    <w:p w:rsidR="00A770A2" w:rsidRDefault="00A770A2" w:rsidP="00A770A2">
      <w:pPr>
        <w:jc w:val="center"/>
      </w:pPr>
    </w:p>
    <w:p w:rsidR="00A770A2" w:rsidRDefault="00A770A2" w:rsidP="00A770A2">
      <w:pPr>
        <w:jc w:val="center"/>
      </w:pPr>
    </w:p>
    <w:p w:rsidR="000710DB" w:rsidRPr="000710DB" w:rsidRDefault="000710DB" w:rsidP="000710DB">
      <w:pPr>
        <w:jc w:val="center"/>
        <w:rPr>
          <w:color w:val="0D0D0D" w:themeColor="text1" w:themeTint="F2"/>
          <w:sz w:val="28"/>
          <w:szCs w:val="28"/>
        </w:rPr>
      </w:pPr>
      <w:r w:rsidRPr="000710DB">
        <w:rPr>
          <w:color w:val="0D0D0D" w:themeColor="text1" w:themeTint="F2"/>
          <w:sz w:val="28"/>
          <w:szCs w:val="28"/>
        </w:rPr>
        <w:lastRenderedPageBreak/>
        <w:t xml:space="preserve">Под определение </w:t>
      </w:r>
      <w:r w:rsidRPr="0045472A">
        <w:rPr>
          <w:color w:val="FFFFFF" w:themeColor="background1"/>
          <w:sz w:val="96"/>
          <w:szCs w:val="96"/>
        </w:rPr>
        <w:t>конфликта интересов</w:t>
      </w:r>
      <w:r w:rsidRPr="0045472A">
        <w:rPr>
          <w:color w:val="FFFFFF" w:themeColor="background1"/>
          <w:sz w:val="28"/>
          <w:szCs w:val="28"/>
        </w:rPr>
        <w:t xml:space="preserve"> </w:t>
      </w:r>
      <w:r w:rsidRPr="000710DB">
        <w:rPr>
          <w:color w:val="0D0D0D" w:themeColor="text1" w:themeTint="F2"/>
          <w:sz w:val="28"/>
          <w:szCs w:val="28"/>
        </w:rPr>
        <w:t>попадает множество ситуаций, в которы</w:t>
      </w:r>
      <w:bookmarkStart w:id="0" w:name="_GoBack"/>
      <w:bookmarkEnd w:id="0"/>
      <w:r w:rsidRPr="000710DB">
        <w:rPr>
          <w:color w:val="0D0D0D" w:themeColor="text1" w:themeTint="F2"/>
          <w:sz w:val="28"/>
          <w:szCs w:val="28"/>
        </w:rPr>
        <w:t>х работник может оказаться в процессе исполнения должностных обязанностей. Учитывая разнообразие частных интересов работников, составить исчерпывающий перечень таких ситуаций не представляется возможным. Тем не менее, можно выделить ряд ключевых «областей регулирования», в которых возникновение конфликта интере</w:t>
      </w:r>
      <w:r>
        <w:rPr>
          <w:color w:val="0D0D0D" w:themeColor="text1" w:themeTint="F2"/>
          <w:sz w:val="28"/>
          <w:szCs w:val="28"/>
        </w:rPr>
        <w:t>сов является наиболее вероятным.</w:t>
      </w:r>
    </w:p>
    <w:p w:rsidR="000710DB" w:rsidRDefault="000710DB" w:rsidP="000710DB">
      <w:pPr>
        <w:jc w:val="both"/>
      </w:pPr>
    </w:p>
    <w:p w:rsidR="007144B4" w:rsidRDefault="00A770A2" w:rsidP="0045472A">
      <w:pPr>
        <w:jc w:val="center"/>
      </w:pPr>
      <w:r>
        <w:rPr>
          <w:noProof/>
          <w:lang w:eastAsia="ru-RU"/>
        </w:rPr>
        <w:drawing>
          <wp:inline distT="0" distB="0" distL="0" distR="0" wp14:anchorId="4842147A" wp14:editId="2A185FDE">
            <wp:extent cx="6534150" cy="7724775"/>
            <wp:effectExtent l="0" t="0" r="0" b="9525"/>
            <wp:docPr id="10" name="Рисунок 10" descr="D:\Desktop\стенд коррупция\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стенд коррупция\slide-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4B4" w:rsidRPr="0045472A" w:rsidRDefault="0045472A" w:rsidP="00A770A2">
      <w:pPr>
        <w:jc w:val="center"/>
        <w:rPr>
          <w:sz w:val="96"/>
          <w:szCs w:val="96"/>
        </w:rPr>
      </w:pPr>
      <w:r w:rsidRPr="0045472A">
        <w:rPr>
          <w:sz w:val="96"/>
          <w:szCs w:val="96"/>
        </w:rPr>
        <w:lastRenderedPageBreak/>
        <w:t>Урегулирование конфликта интересов включает в себя:</w:t>
      </w:r>
    </w:p>
    <w:p w:rsidR="007144B4" w:rsidRDefault="0045472A" w:rsidP="00A770A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30390" cy="2918059"/>
            <wp:effectExtent l="0" t="0" r="3810" b="0"/>
            <wp:docPr id="1" name="Рисунок 1" descr="D: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291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BA" w:rsidRPr="0045472A" w:rsidRDefault="00E161DA" w:rsidP="0045472A">
      <w:pPr>
        <w:jc w:val="center"/>
        <w:rPr>
          <w:sz w:val="48"/>
          <w:szCs w:val="48"/>
        </w:rPr>
      </w:pPr>
      <w:r w:rsidRPr="0045472A">
        <w:rPr>
          <w:sz w:val="48"/>
          <w:szCs w:val="48"/>
        </w:rPr>
        <w:t>Механизм предотвращения конфликта интересов в Учреждении</w:t>
      </w:r>
      <w:r w:rsidR="00187C5B" w:rsidRPr="0045472A">
        <w:rPr>
          <w:sz w:val="48"/>
          <w:szCs w:val="48"/>
        </w:rPr>
        <w:t>:</w:t>
      </w:r>
    </w:p>
    <w:p w:rsidR="00187C5B" w:rsidRDefault="009A7CBA" w:rsidP="00187C5B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уведомление в письменной форме Директора Учреждения;</w:t>
      </w:r>
    </w:p>
    <w:p w:rsidR="009A7CBA" w:rsidRPr="009A7CBA" w:rsidRDefault="009A7CBA" w:rsidP="009A7CBA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ограничение</w:t>
      </w:r>
      <w:r w:rsidRPr="00187C5B">
        <w:rPr>
          <w:rFonts w:eastAsia="Calibri"/>
          <w:color w:val="000000"/>
          <w:sz w:val="28"/>
          <w:szCs w:val="28"/>
        </w:rPr>
        <w:t xml:space="preserve"> доступа работника Учреждения к конкретной информации, которая может затрагивать его личные интересы; </w:t>
      </w:r>
    </w:p>
    <w:p w:rsidR="00187C5B" w:rsidRPr="00187C5B" w:rsidRDefault="00187C5B" w:rsidP="00187C5B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87C5B">
        <w:rPr>
          <w:rFonts w:eastAsia="Calibri"/>
          <w:color w:val="000000"/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187C5B" w:rsidRPr="00187C5B" w:rsidRDefault="00187C5B" w:rsidP="00187C5B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87C5B">
        <w:rPr>
          <w:rFonts w:eastAsia="Calibri"/>
          <w:color w:val="000000"/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:rsidR="00187C5B" w:rsidRPr="00187C5B" w:rsidRDefault="00187C5B" w:rsidP="00187C5B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87C5B">
        <w:rPr>
          <w:rFonts w:eastAsia="Calibri"/>
          <w:color w:val="000000"/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187C5B" w:rsidRPr="00187C5B" w:rsidRDefault="00187C5B" w:rsidP="00187C5B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87C5B">
        <w:rPr>
          <w:rFonts w:eastAsia="Calibri"/>
          <w:color w:val="000000"/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Учреждения;</w:t>
      </w:r>
    </w:p>
    <w:p w:rsidR="00187C5B" w:rsidRPr="00187C5B" w:rsidRDefault="00187C5B" w:rsidP="00187C5B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87C5B">
        <w:rPr>
          <w:rFonts w:eastAsia="Calibri"/>
          <w:color w:val="000000"/>
          <w:sz w:val="28"/>
          <w:szCs w:val="28"/>
        </w:rPr>
        <w:t>иные способы урегулирования конфликта интересов.</w:t>
      </w:r>
    </w:p>
    <w:p w:rsidR="00187C5B" w:rsidRDefault="00187C5B" w:rsidP="00187C5B">
      <w:pPr>
        <w:ind w:firstLine="709"/>
        <w:jc w:val="center"/>
        <w:rPr>
          <w:rFonts w:cs="Calibri"/>
          <w:sz w:val="28"/>
        </w:rPr>
      </w:pPr>
      <w:r>
        <w:rPr>
          <w:rFonts w:cs="Calibri"/>
          <w:sz w:val="28"/>
          <w:szCs w:val="28"/>
        </w:rPr>
        <w:t>Принятие</w:t>
      </w:r>
      <w:r w:rsidRPr="00B75BDC">
        <w:rPr>
          <w:rFonts w:cs="Calibri"/>
          <w:sz w:val="28"/>
          <w:szCs w:val="28"/>
        </w:rPr>
        <w:t xml:space="preserve"> решения о выборе конкретного способа урегулирования  конфликта интересов </w:t>
      </w:r>
      <w:r>
        <w:rPr>
          <w:rFonts w:cs="Calibri"/>
          <w:sz w:val="28"/>
          <w:szCs w:val="28"/>
        </w:rPr>
        <w:t xml:space="preserve">проходит комиссионно, где </w:t>
      </w:r>
      <w:r w:rsidRPr="00B75BDC">
        <w:rPr>
          <w:rFonts w:cs="Calibri"/>
          <w:sz w:val="28"/>
          <w:szCs w:val="28"/>
        </w:rPr>
        <w:t>учитывается степень личного интереса работника Учреждения, вероятность</w:t>
      </w:r>
      <w:r w:rsidRPr="00B75BDC">
        <w:rPr>
          <w:rFonts w:cs="Calibri"/>
          <w:sz w:val="28"/>
        </w:rPr>
        <w:t xml:space="preserve"> того, что его личный интерес будет реализован в ущерб интересам Учреждения.</w:t>
      </w:r>
    </w:p>
    <w:sectPr w:rsidR="00187C5B" w:rsidSect="00A770A2">
      <w:pgSz w:w="11906" w:h="16838"/>
      <w:pgMar w:top="113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CB4"/>
    <w:multiLevelType w:val="hybridMultilevel"/>
    <w:tmpl w:val="9766D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0756A"/>
    <w:multiLevelType w:val="hybridMultilevel"/>
    <w:tmpl w:val="65D62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B472A"/>
    <w:multiLevelType w:val="hybridMultilevel"/>
    <w:tmpl w:val="C9C416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AB"/>
    <w:rsid w:val="000710DB"/>
    <w:rsid w:val="000A526D"/>
    <w:rsid w:val="00187C5B"/>
    <w:rsid w:val="0045472A"/>
    <w:rsid w:val="006A00AB"/>
    <w:rsid w:val="007144B4"/>
    <w:rsid w:val="00834D25"/>
    <w:rsid w:val="0098198A"/>
    <w:rsid w:val="009A7CBA"/>
    <w:rsid w:val="00A770A2"/>
    <w:rsid w:val="00AA6473"/>
    <w:rsid w:val="00D13F4F"/>
    <w:rsid w:val="00E161DA"/>
    <w:rsid w:val="00F5739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3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F4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6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3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F4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6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894E-AE6A-41BE-ACE0-AF2F8CDE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2019-11-13T06:10:00Z</dcterms:created>
  <dcterms:modified xsi:type="dcterms:W3CDTF">2019-11-18T11:15:00Z</dcterms:modified>
</cp:coreProperties>
</file>